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年度）</w:t>
      </w: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农村基础设施建设项目</w:t>
      </w:r>
    </w:p>
    <w:p>
      <w:pPr>
        <w:pStyle w:val="49"/>
        <w:spacing w:line="700" w:lineRule="exact"/>
        <w:ind w:firstLine="720" w:firstLineChars="200"/>
        <w:jc w:val="left"/>
        <w:rPr>
          <w:rFonts w:hint="eastAsia" w:eastAsia="仿宋_GB2312"/>
          <w:color w:val="auto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英吉沙县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芒辛镇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人民政府</w:t>
      </w:r>
    </w:p>
    <w:p>
      <w:pPr>
        <w:pStyle w:val="49"/>
        <w:spacing w:line="700" w:lineRule="exact"/>
        <w:ind w:firstLine="720" w:firstLineChars="200"/>
        <w:jc w:val="left"/>
        <w:rPr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英吉沙县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财政局</w:t>
      </w:r>
    </w:p>
    <w:p>
      <w:pPr>
        <w:pStyle w:val="49"/>
        <w:spacing w:line="700" w:lineRule="exact"/>
        <w:ind w:firstLine="720" w:firstLineChars="200"/>
        <w:jc w:val="left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项目负责人（签章）：</w:t>
      </w: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9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年1月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10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日</w:t>
      </w:r>
    </w:p>
    <w:p>
      <w:pPr>
        <w:pStyle w:val="49"/>
        <w:spacing w:line="700" w:lineRule="exact"/>
        <w:ind w:firstLine="624" w:firstLineChars="200"/>
        <w:jc w:val="left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outlineLvl w:val="9"/>
        <w:rPr>
          <w:rFonts w:hint="eastAsia" w:ascii="方正仿宋_GBK" w:hAnsi="方正仿宋_GBK" w:eastAsia="方正仿宋_GBK" w:cs="方正仿宋_GBK"/>
          <w:spacing w:val="24"/>
          <w:sz w:val="32"/>
          <w:szCs w:val="32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英也尔乡位于英吉沙县东北部，距县城13公里，东西跨距约20公里，南北跨距约7公里，北与色提力乡相连，南邻萨罕乡，西连芒辛乡，东与疏勒县阿拉甫交界。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bookmarkStart w:id="0" w:name="_Toc405279309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该项目资金我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主要使用在进一步确保基层阵地建设进一步规范，服务群众</w:t>
      </w:r>
      <w:bookmarkStart w:id="1" w:name="_GoBack"/>
      <w:bookmarkEnd w:id="1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能力得到进一步提升，加大投入力度，改善办公环境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。该项目资金的实施确保了我乡改善干部工作生活环境，服务群众能力得到进一步提升。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项目实施以来各有关</w:t>
      </w:r>
      <w:bookmarkEnd w:id="0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方尽心履职，通力合作，不断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提升了干部服务群众意识以及工作作风。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总体上，较好的实现了项目的战略目标和工作目标，自评为优秀。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本项目性质为延续项目。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该项目资金我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主要使用在进一步确保基层阵地建设进一步规范，服务群众能力得到进一步提升，加大投入力度，改善办公环境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spacing w:line="57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芒辛</w:t>
      </w:r>
      <w:r>
        <w:rPr>
          <w:rFonts w:hint="eastAsia" w:ascii="仿宋_GB2312" w:hAnsi="宋体" w:eastAsia="仿宋_GB2312"/>
          <w:sz w:val="32"/>
          <w:szCs w:val="32"/>
        </w:rPr>
        <w:t>乡位于位于东部，距县城3.2公里，地势呈西南高，东北低。南北长约９公里，东西宽约７公里。东部以克柏克其亚沟与萨罕乡分界，东北与色提力接壤，西部与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芒辛</w:t>
      </w:r>
      <w:r>
        <w:rPr>
          <w:rFonts w:hint="eastAsia" w:ascii="仿宋_GB2312" w:hAnsi="宋体" w:eastAsia="仿宋_GB2312"/>
          <w:sz w:val="32"/>
          <w:szCs w:val="32"/>
        </w:rPr>
        <w:t>乡为邻，南临荒漠与苏盖提乡，乌恰乡相邻。全镇现有17个自然村，94个村民小组，共6141户，人口28128人，党员925人（含预备党员）其中农民党员530人，行政区划面积126000亩，其中耕地面积21000亩，小麦16590亩，林果面积16000亩。</w:t>
      </w:r>
    </w:p>
    <w:p>
      <w:pPr>
        <w:spacing w:line="570" w:lineRule="exact"/>
        <w:ind w:firstLine="640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全镇现有贫困户2866户，13845人，其中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稳步</w:t>
      </w:r>
      <w:r>
        <w:rPr>
          <w:rFonts w:hint="eastAsia" w:ascii="仿宋_GB2312" w:hAnsi="宋体" w:eastAsia="仿宋_GB2312"/>
          <w:sz w:val="32"/>
          <w:szCs w:val="32"/>
        </w:rPr>
        <w:t>脱贫218户，1183人，正常脱贫737户，3631人，未脱贫户1915户，9055人。贫困村11个，占总行政村的64.7%，深度贫困村8个，非贫困村3个，贫困发生率45%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本项目实际支付资金1650万元，预算执行率100%，项目资金主要用于发放干部工资及基本公用1650万元。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为确保该项目专项资金合理有效使用，我乡严格按财政局要求制定并完善相关报账手续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一是该项目由财政局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组织实施。实施过程均按照本单位制定的管理制度执行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二是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本项目不存在调整情况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三是本项目不存在检查验收程序。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为确保该项目专项资金合理有效使用，我乡严格按财政局要求制定并完善相关报账手续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auto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bCs w:val="0"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个，已完成指标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个，指标完成率为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经济性：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该项目无经济性。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效率性：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该项目实施提高了工作效率。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项目实施后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进一步改善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了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干部工作生活环境，服务群众能力得到进一步提升，提高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了各级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干部队伍整体素质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，提高了工作效率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该项经费的实施极大的提高了工作效率，缓解了我乡经费压力，今后我乡仍将继续加强资金监管工作，严格资金审批手续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default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1、主要经验及做法。为保证财务管理工作规范有序进行，201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年我们按照英吉沙县财政局要求修改完善了相关财务管理的制度、规定，成立了财务监督小组，加强内部控制和监督。对各项资金的管理、经费收支审批等均作了明确规定，正确组织资金的筹集、调度和使用。对所有大额支出专题报告需经会议研究通过。 强化制度执行。切实做好厉行节约工作，全面落实各项管理制度要求，努力降低行政成本。严格公务接待费、差旅费、会议费和培训费审核审批程序，加强对公务用车的管理，实行限额把关、一支笔审批制度，做到一事一审批、一事一结账，各项费用严格履行审批程序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存在的问题。无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建议。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 xml:space="preserve"> 无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Chars="20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英也尔乡切实加强财务管理，强化财务监督，增强法纪观念，遵守规章制度。为保证财务管理工作规范有序进行，2018年我们修改完善了相关财务管理的制度、规定，成立了财务监督小组，加强内部控制和监督。对各项资金的管理、经费收支审批等均作了明确规定，正确组织资金的筹集、调度和使用。各项经费支出实行限额把关、一支笔审批制度。切实做好厉行节约工作，全面落实各项管理制度要求，努力降低行政成本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《项目支出绩效目标自评表》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373D6"/>
    <w:rsid w:val="0012208E"/>
    <w:rsid w:val="00135256"/>
    <w:rsid w:val="001A4E1F"/>
    <w:rsid w:val="001A57B9"/>
    <w:rsid w:val="001C3847"/>
    <w:rsid w:val="001F3031"/>
    <w:rsid w:val="00210A26"/>
    <w:rsid w:val="00212859"/>
    <w:rsid w:val="002A2532"/>
    <w:rsid w:val="002A2D76"/>
    <w:rsid w:val="002C7C64"/>
    <w:rsid w:val="00365250"/>
    <w:rsid w:val="0036624C"/>
    <w:rsid w:val="00385849"/>
    <w:rsid w:val="003B015C"/>
    <w:rsid w:val="00420DF1"/>
    <w:rsid w:val="0050167F"/>
    <w:rsid w:val="00514506"/>
    <w:rsid w:val="005162F1"/>
    <w:rsid w:val="00516E80"/>
    <w:rsid w:val="005269C7"/>
    <w:rsid w:val="00535153"/>
    <w:rsid w:val="0057141E"/>
    <w:rsid w:val="00575CFE"/>
    <w:rsid w:val="00583AFC"/>
    <w:rsid w:val="00592D09"/>
    <w:rsid w:val="006020B7"/>
    <w:rsid w:val="006122E6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9C7329"/>
    <w:rsid w:val="00A26421"/>
    <w:rsid w:val="00A4293B"/>
    <w:rsid w:val="00A83BD5"/>
    <w:rsid w:val="00A977DF"/>
    <w:rsid w:val="00AE25E2"/>
    <w:rsid w:val="00AE6A23"/>
    <w:rsid w:val="00B06CA5"/>
    <w:rsid w:val="00B41F61"/>
    <w:rsid w:val="00B55332"/>
    <w:rsid w:val="00B86E8C"/>
    <w:rsid w:val="00BE1A00"/>
    <w:rsid w:val="00C224E4"/>
    <w:rsid w:val="00C22CF0"/>
    <w:rsid w:val="00C56C72"/>
    <w:rsid w:val="00CA6457"/>
    <w:rsid w:val="00CC6E4D"/>
    <w:rsid w:val="00D17F2E"/>
    <w:rsid w:val="00D46194"/>
    <w:rsid w:val="00DA4010"/>
    <w:rsid w:val="00E01293"/>
    <w:rsid w:val="00E027D1"/>
    <w:rsid w:val="00E13064"/>
    <w:rsid w:val="00E769FE"/>
    <w:rsid w:val="00EA2CBE"/>
    <w:rsid w:val="00F32FEE"/>
    <w:rsid w:val="00F53E69"/>
    <w:rsid w:val="0465231D"/>
    <w:rsid w:val="0B877839"/>
    <w:rsid w:val="0ED72759"/>
    <w:rsid w:val="1EBA02D4"/>
    <w:rsid w:val="298820D9"/>
    <w:rsid w:val="2CDE5E92"/>
    <w:rsid w:val="2F8A227C"/>
    <w:rsid w:val="37AB5386"/>
    <w:rsid w:val="3D727E15"/>
    <w:rsid w:val="47B17686"/>
    <w:rsid w:val="49EC67EB"/>
    <w:rsid w:val="4ED40108"/>
    <w:rsid w:val="4F9D2EEC"/>
    <w:rsid w:val="749017B6"/>
    <w:rsid w:val="78741799"/>
    <w:rsid w:val="795900B0"/>
    <w:rsid w:val="7DC72764"/>
    <w:rsid w:val="7EC261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8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9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30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8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8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8"/>
    <w:link w:val="37"/>
    <w:qFormat/>
    <w:uiPriority w:val="30"/>
    <w:rPr>
      <w:b/>
      <w:i/>
      <w:sz w:val="24"/>
    </w:rPr>
  </w:style>
  <w:style w:type="character" w:customStyle="1" w:styleId="39">
    <w:name w:val="Subtle Emphasis"/>
    <w:qFormat/>
    <w:uiPriority w:val="19"/>
    <w:rPr>
      <w:i/>
      <w:color w:val="595959" w:themeColor="text1" w:themeTint="A5"/>
    </w:rPr>
  </w:style>
  <w:style w:type="character" w:customStyle="1" w:styleId="40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1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2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3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9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034547-D44E-485A-8F9F-78C672F937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228</Words>
  <Characters>1305</Characters>
  <Lines>10</Lines>
  <Paragraphs>3</Paragraphs>
  <TotalTime>0</TotalTime>
  <ScaleCrop>false</ScaleCrop>
  <LinksUpToDate>false</LinksUpToDate>
  <CharactersWithSpaces>1530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2019-01-15T18:54:00Z</dcterms:created>
  <dc:creator>赵 恺（预算处）</dc:creator>
  <cp:lastModifiedBy>Administrator</cp:lastModifiedBy>
  <cp:lastPrinted>2018-12-17T10:15:00Z</cp:lastPrinted>
  <dcterms:modified xsi:type="dcterms:W3CDTF">2019-09-20T03:23:34Z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